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0" w:rsidRDefault="009E65E9">
      <w:pPr>
        <w:pStyle w:val="Tijeloteksta"/>
        <w:ind w:left="100"/>
        <w:rPr>
          <w:sz w:val="20"/>
        </w:rPr>
      </w:pPr>
      <w:bookmarkStart w:id="0" w:name="_GoBack"/>
      <w:bookmarkEnd w:id="0"/>
      <w:r>
        <w:rPr>
          <w:noProof/>
          <w:sz w:val="20"/>
          <w:lang w:val="hr-HR" w:eastAsia="hr-HR"/>
        </w:rPr>
        <w:drawing>
          <wp:inline distT="0" distB="0" distL="0" distR="0">
            <wp:extent cx="5825733" cy="11911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733" cy="119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10" w:rsidRDefault="00364D10">
      <w:pPr>
        <w:pStyle w:val="Tijeloteksta"/>
      </w:pPr>
    </w:p>
    <w:p w:rsidR="00364D10" w:rsidRDefault="00364D10">
      <w:pPr>
        <w:pStyle w:val="Tijeloteksta"/>
        <w:spacing w:before="8"/>
      </w:pPr>
    </w:p>
    <w:p w:rsidR="00364D10" w:rsidRDefault="009E65E9">
      <w:pPr>
        <w:spacing w:line="360" w:lineRule="auto"/>
        <w:ind w:left="100" w:right="592"/>
        <w:jc w:val="both"/>
        <w:rPr>
          <w:sz w:val="24"/>
        </w:rPr>
      </w:pPr>
      <w:proofErr w:type="spellStart"/>
      <w:r>
        <w:rPr>
          <w:sz w:val="24"/>
        </w:rPr>
        <w:t>Prema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Kriterijima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za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određivane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visine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naknade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stvarnih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materijalnih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troškova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troškova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dostave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informacije</w:t>
      </w:r>
      <w:proofErr w:type="spellEnd"/>
      <w:r>
        <w:rPr>
          <w:i/>
          <w:spacing w:val="-5"/>
          <w:sz w:val="24"/>
        </w:rPr>
        <w:t xml:space="preserve"> </w:t>
      </w:r>
      <w:r>
        <w:rPr>
          <w:sz w:val="24"/>
        </w:rPr>
        <w:t>(NN;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12/14,</w:t>
      </w:r>
      <w:r>
        <w:rPr>
          <w:spacing w:val="-4"/>
          <w:sz w:val="24"/>
        </w:rPr>
        <w:t xml:space="preserve"> </w:t>
      </w:r>
      <w:r>
        <w:rPr>
          <w:sz w:val="24"/>
        </w:rPr>
        <w:t>15/14,</w:t>
      </w:r>
      <w:r>
        <w:rPr>
          <w:spacing w:val="-4"/>
          <w:sz w:val="24"/>
        </w:rPr>
        <w:t xml:space="preserve"> </w:t>
      </w:r>
      <w:r>
        <w:rPr>
          <w:sz w:val="24"/>
        </w:rPr>
        <w:t>141/22)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visina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naknade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stvarnih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materijalnih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određuje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sljedećem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>:</w:t>
      </w:r>
    </w:p>
    <w:p w:rsidR="00364D10" w:rsidRDefault="00364D10">
      <w:pPr>
        <w:pStyle w:val="Tijeloteksta"/>
      </w:pPr>
    </w:p>
    <w:p w:rsidR="00364D10" w:rsidRDefault="00364D10">
      <w:pPr>
        <w:pStyle w:val="Tijeloteksta"/>
        <w:spacing w:before="184"/>
      </w:pPr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preslik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jedne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stranice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veličine</w:t>
      </w:r>
      <w:proofErr w:type="spellEnd"/>
      <w:r>
        <w:rPr>
          <w:color w:val="221F1F"/>
          <w:sz w:val="24"/>
        </w:rPr>
        <w:t xml:space="preserve"> A4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– 0,03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preslik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jedne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stranice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veličine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A3 – 0,07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spacing w:before="187"/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preslik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jedne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stranice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u </w:t>
      </w:r>
      <w:proofErr w:type="spellStart"/>
      <w:r>
        <w:rPr>
          <w:color w:val="221F1F"/>
          <w:sz w:val="24"/>
        </w:rPr>
        <w:t>boji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veličine</w:t>
      </w:r>
      <w:proofErr w:type="spellEnd"/>
      <w:r>
        <w:rPr>
          <w:color w:val="221F1F"/>
          <w:sz w:val="24"/>
        </w:rPr>
        <w:t xml:space="preserve"> A4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– 0,13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preslik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jedne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stranice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u </w:t>
      </w:r>
      <w:proofErr w:type="spellStart"/>
      <w:r>
        <w:rPr>
          <w:color w:val="221F1F"/>
          <w:sz w:val="24"/>
        </w:rPr>
        <w:t>boji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veličine</w:t>
      </w:r>
      <w:proofErr w:type="spellEnd"/>
      <w:r>
        <w:rPr>
          <w:color w:val="221F1F"/>
          <w:sz w:val="24"/>
        </w:rPr>
        <w:t xml:space="preserve"> A3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– 0,21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spacing w:before="188"/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elektronički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zapis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na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jednom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CD-u –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0,53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spacing w:before="184"/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elektronički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zapis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na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jednom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DVD-u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–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0,80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20"/>
        </w:tabs>
        <w:spacing w:before="188" w:line="360" w:lineRule="auto"/>
        <w:ind w:right="104"/>
        <w:rPr>
          <w:sz w:val="24"/>
        </w:rPr>
      </w:pPr>
      <w:proofErr w:type="spellStart"/>
      <w:r>
        <w:rPr>
          <w:color w:val="221F1F"/>
          <w:sz w:val="24"/>
        </w:rPr>
        <w:t>elektronički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zapis</w:t>
      </w:r>
      <w:proofErr w:type="spellEnd"/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color w:val="221F1F"/>
          <w:sz w:val="24"/>
        </w:rPr>
        <w:t>na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memorijskoj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kartici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ovisno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količini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memorije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–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27,87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eura</w:t>
      </w:r>
      <w:proofErr w:type="spellEnd"/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color w:val="221F1F"/>
          <w:sz w:val="24"/>
        </w:rPr>
        <w:t>za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 xml:space="preserve">64 GB, 19,91 </w:t>
      </w:r>
      <w:proofErr w:type="spellStart"/>
      <w:r>
        <w:rPr>
          <w:color w:val="221F1F"/>
          <w:sz w:val="24"/>
        </w:rPr>
        <w:t>eura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za</w:t>
      </w:r>
      <w:proofErr w:type="spellEnd"/>
      <w:r>
        <w:rPr>
          <w:color w:val="221F1F"/>
          <w:sz w:val="24"/>
        </w:rPr>
        <w:t xml:space="preserve"> 32 GB, 15,93 </w:t>
      </w:r>
      <w:proofErr w:type="spellStart"/>
      <w:r>
        <w:rPr>
          <w:color w:val="221F1F"/>
          <w:sz w:val="24"/>
        </w:rPr>
        <w:t>eura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za</w:t>
      </w:r>
      <w:proofErr w:type="spellEnd"/>
      <w:r>
        <w:rPr>
          <w:color w:val="221F1F"/>
          <w:sz w:val="24"/>
        </w:rPr>
        <w:t xml:space="preserve"> 16 GB, 6,64 </w:t>
      </w:r>
      <w:proofErr w:type="spellStart"/>
      <w:r>
        <w:rPr>
          <w:color w:val="221F1F"/>
          <w:sz w:val="24"/>
        </w:rPr>
        <w:t>eura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za</w:t>
      </w:r>
      <w:proofErr w:type="spellEnd"/>
      <w:r>
        <w:rPr>
          <w:color w:val="221F1F"/>
          <w:sz w:val="24"/>
        </w:rPr>
        <w:t xml:space="preserve"> 8 GB, 3,98 </w:t>
      </w:r>
      <w:proofErr w:type="spellStart"/>
      <w:r>
        <w:rPr>
          <w:color w:val="221F1F"/>
          <w:sz w:val="24"/>
        </w:rPr>
        <w:t>eura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za</w:t>
      </w:r>
      <w:proofErr w:type="spellEnd"/>
      <w:r>
        <w:rPr>
          <w:color w:val="221F1F"/>
          <w:sz w:val="24"/>
        </w:rPr>
        <w:t xml:space="preserve"> 4 GB.</w:t>
      </w:r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pretvaranje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jedne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strane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dokumenta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iz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fizičkog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elektronički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oblik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– 0,11 </w:t>
      </w:r>
      <w:proofErr w:type="spellStart"/>
      <w:r>
        <w:rPr>
          <w:color w:val="221F1F"/>
          <w:spacing w:val="-4"/>
          <w:sz w:val="24"/>
        </w:rPr>
        <w:t>eura</w:t>
      </w:r>
      <w:proofErr w:type="spellEnd"/>
    </w:p>
    <w:p w:rsidR="00364D10" w:rsidRDefault="009E65E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proofErr w:type="spellStart"/>
      <w:r>
        <w:rPr>
          <w:color w:val="221F1F"/>
          <w:sz w:val="24"/>
        </w:rPr>
        <w:t>pretvaranje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zapisa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videovrpce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audiokazete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ili</w:t>
      </w:r>
      <w:proofErr w:type="spellEnd"/>
      <w:r>
        <w:rPr>
          <w:color w:val="221F1F"/>
          <w:sz w:val="24"/>
        </w:rPr>
        <w:t xml:space="preserve"> </w:t>
      </w:r>
      <w:proofErr w:type="spellStart"/>
      <w:r>
        <w:rPr>
          <w:color w:val="221F1F"/>
          <w:sz w:val="24"/>
        </w:rPr>
        <w:t>diskete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elektronički</w:t>
      </w:r>
      <w:proofErr w:type="spellEnd"/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zapis</w:t>
      </w:r>
      <w:proofErr w:type="spellEnd"/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–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0,13 </w:t>
      </w:r>
      <w:proofErr w:type="spellStart"/>
      <w:r>
        <w:rPr>
          <w:color w:val="221F1F"/>
          <w:spacing w:val="-2"/>
          <w:sz w:val="24"/>
        </w:rPr>
        <w:t>eura</w:t>
      </w:r>
      <w:proofErr w:type="spellEnd"/>
      <w:r>
        <w:rPr>
          <w:color w:val="221F1F"/>
          <w:spacing w:val="-2"/>
          <w:sz w:val="24"/>
        </w:rPr>
        <w:t>.</w:t>
      </w:r>
    </w:p>
    <w:p w:rsidR="00364D10" w:rsidRDefault="00364D10">
      <w:pPr>
        <w:pStyle w:val="Tijeloteksta"/>
      </w:pPr>
    </w:p>
    <w:p w:rsidR="00364D10" w:rsidRDefault="00364D10">
      <w:pPr>
        <w:pStyle w:val="Tijeloteksta"/>
        <w:spacing w:before="209"/>
      </w:pPr>
    </w:p>
    <w:p w:rsidR="00364D10" w:rsidRDefault="009E65E9">
      <w:pPr>
        <w:pStyle w:val="Tijeloteksta"/>
        <w:spacing w:line="360" w:lineRule="auto"/>
        <w:ind w:left="100" w:right="484"/>
        <w:jc w:val="both"/>
      </w:pPr>
      <w:proofErr w:type="spellStart"/>
      <w:r>
        <w:t>Troškovi</w:t>
      </w:r>
      <w:proofErr w:type="spellEnd"/>
      <w:r>
        <w:rPr>
          <w:spacing w:val="-6"/>
        </w:rPr>
        <w:t xml:space="preserve"> </w:t>
      </w:r>
      <w:proofErr w:type="spellStart"/>
      <w:r>
        <w:t>dostave</w:t>
      </w:r>
      <w:proofErr w:type="spellEnd"/>
      <w:r>
        <w:rPr>
          <w:spacing w:val="-7"/>
        </w:rPr>
        <w:t xml:space="preserve"> </w:t>
      </w:r>
      <w:proofErr w:type="spellStart"/>
      <w:r>
        <w:t>informacija</w:t>
      </w:r>
      <w:proofErr w:type="spellEnd"/>
      <w:r>
        <w:rPr>
          <w:spacing w:val="-7"/>
        </w:rPr>
        <w:t xml:space="preserve"> </w:t>
      </w:r>
      <w:proofErr w:type="spellStart"/>
      <w:r>
        <w:t>obračunavaju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prema</w:t>
      </w:r>
      <w:proofErr w:type="spellEnd"/>
      <w:r>
        <w:rPr>
          <w:spacing w:val="-6"/>
        </w:rPr>
        <w:t xml:space="preserve"> </w:t>
      </w:r>
      <w:proofErr w:type="spellStart"/>
      <w:r>
        <w:t>važećem</w:t>
      </w:r>
      <w:proofErr w:type="spellEnd"/>
      <w:r>
        <w:rPr>
          <w:spacing w:val="-6"/>
        </w:rPr>
        <w:t xml:space="preserve"> </w:t>
      </w:r>
      <w:proofErr w:type="spellStart"/>
      <w:r>
        <w:t>cjeniku</w:t>
      </w:r>
      <w:proofErr w:type="spellEnd"/>
      <w:r>
        <w:rPr>
          <w:spacing w:val="-4"/>
        </w:rPr>
        <w:t xml:space="preserve"> </w:t>
      </w:r>
      <w:proofErr w:type="spellStart"/>
      <w:r>
        <w:t>redovnih</w:t>
      </w:r>
      <w:proofErr w:type="spellEnd"/>
      <w:r>
        <w:rPr>
          <w:spacing w:val="-6"/>
        </w:rPr>
        <w:t xml:space="preserve"> </w:t>
      </w:r>
      <w:proofErr w:type="spellStart"/>
      <w:r>
        <w:t>poštanskih</w:t>
      </w:r>
      <w:proofErr w:type="spellEnd"/>
      <w:r>
        <w:t xml:space="preserve"> </w:t>
      </w:r>
      <w:proofErr w:type="spellStart"/>
      <w:r>
        <w:rPr>
          <w:spacing w:val="-2"/>
        </w:rPr>
        <w:t>usluga</w:t>
      </w:r>
      <w:proofErr w:type="spellEnd"/>
      <w:r>
        <w:rPr>
          <w:spacing w:val="-2"/>
        </w:rPr>
        <w:t>.</w:t>
      </w:r>
    </w:p>
    <w:p w:rsidR="00364D10" w:rsidRDefault="00364D10">
      <w:pPr>
        <w:pStyle w:val="Tijeloteksta"/>
      </w:pPr>
    </w:p>
    <w:p w:rsidR="00364D10" w:rsidRDefault="00364D10">
      <w:pPr>
        <w:pStyle w:val="Tijeloteksta"/>
        <w:spacing w:before="183"/>
      </w:pPr>
    </w:p>
    <w:p w:rsidR="00364D10" w:rsidRDefault="009E65E9">
      <w:pPr>
        <w:pStyle w:val="Tijeloteksta"/>
        <w:ind w:left="100"/>
        <w:jc w:val="both"/>
      </w:pPr>
      <w:r>
        <w:t>U</w:t>
      </w:r>
      <w:r>
        <w:rPr>
          <w:spacing w:val="-2"/>
        </w:rPr>
        <w:t xml:space="preserve"> </w:t>
      </w:r>
      <w:proofErr w:type="spellStart"/>
      <w:r>
        <w:t>Omišu</w:t>
      </w:r>
      <w:proofErr w:type="spellEnd"/>
      <w:r>
        <w:t xml:space="preserve">, 17. </w:t>
      </w:r>
      <w:proofErr w:type="spellStart"/>
      <w:r>
        <w:t>srpnja</w:t>
      </w:r>
      <w:proofErr w:type="spellEnd"/>
      <w:r>
        <w:rPr>
          <w:spacing w:val="-1"/>
        </w:rPr>
        <w:t xml:space="preserve"> </w:t>
      </w:r>
      <w:r>
        <w:t xml:space="preserve">2023. </w:t>
      </w:r>
      <w:proofErr w:type="spellStart"/>
      <w:r>
        <w:rPr>
          <w:spacing w:val="-2"/>
        </w:rPr>
        <w:t>godine</w:t>
      </w:r>
      <w:proofErr w:type="spellEnd"/>
      <w:r>
        <w:rPr>
          <w:spacing w:val="-2"/>
        </w:rPr>
        <w:t>.</w:t>
      </w:r>
    </w:p>
    <w:sectPr w:rsidR="00364D10">
      <w:type w:val="continuous"/>
      <w:pgSz w:w="12240" w:h="15840"/>
      <w:pgMar w:top="70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5766E"/>
    <w:multiLevelType w:val="hybridMultilevel"/>
    <w:tmpl w:val="583EA338"/>
    <w:lvl w:ilvl="0" w:tplc="0FD227C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eastAsia="en-US" w:bidi="ar-SA"/>
      </w:rPr>
    </w:lvl>
    <w:lvl w:ilvl="1" w:tplc="46629B64">
      <w:numFmt w:val="bullet"/>
      <w:lvlText w:val="•"/>
      <w:lvlJc w:val="left"/>
      <w:pPr>
        <w:ind w:left="1672" w:hanging="360"/>
      </w:pPr>
      <w:rPr>
        <w:rFonts w:hint="default"/>
        <w:lang w:eastAsia="en-US" w:bidi="ar-SA"/>
      </w:rPr>
    </w:lvl>
    <w:lvl w:ilvl="2" w:tplc="C2245C12">
      <w:numFmt w:val="bullet"/>
      <w:lvlText w:val="•"/>
      <w:lvlJc w:val="left"/>
      <w:pPr>
        <w:ind w:left="2524" w:hanging="360"/>
      </w:pPr>
      <w:rPr>
        <w:rFonts w:hint="default"/>
        <w:lang w:eastAsia="en-US" w:bidi="ar-SA"/>
      </w:rPr>
    </w:lvl>
    <w:lvl w:ilvl="3" w:tplc="8C2CF196">
      <w:numFmt w:val="bullet"/>
      <w:lvlText w:val="•"/>
      <w:lvlJc w:val="left"/>
      <w:pPr>
        <w:ind w:left="3376" w:hanging="360"/>
      </w:pPr>
      <w:rPr>
        <w:rFonts w:hint="default"/>
        <w:lang w:eastAsia="en-US" w:bidi="ar-SA"/>
      </w:rPr>
    </w:lvl>
    <w:lvl w:ilvl="4" w:tplc="B1069F84">
      <w:numFmt w:val="bullet"/>
      <w:lvlText w:val="•"/>
      <w:lvlJc w:val="left"/>
      <w:pPr>
        <w:ind w:left="4228" w:hanging="360"/>
      </w:pPr>
      <w:rPr>
        <w:rFonts w:hint="default"/>
        <w:lang w:eastAsia="en-US" w:bidi="ar-SA"/>
      </w:rPr>
    </w:lvl>
    <w:lvl w:ilvl="5" w:tplc="2F56679A">
      <w:numFmt w:val="bullet"/>
      <w:lvlText w:val="•"/>
      <w:lvlJc w:val="left"/>
      <w:pPr>
        <w:ind w:left="5080" w:hanging="360"/>
      </w:pPr>
      <w:rPr>
        <w:rFonts w:hint="default"/>
        <w:lang w:eastAsia="en-US" w:bidi="ar-SA"/>
      </w:rPr>
    </w:lvl>
    <w:lvl w:ilvl="6" w:tplc="155022A0">
      <w:numFmt w:val="bullet"/>
      <w:lvlText w:val="•"/>
      <w:lvlJc w:val="left"/>
      <w:pPr>
        <w:ind w:left="5932" w:hanging="360"/>
      </w:pPr>
      <w:rPr>
        <w:rFonts w:hint="default"/>
        <w:lang w:eastAsia="en-US" w:bidi="ar-SA"/>
      </w:rPr>
    </w:lvl>
    <w:lvl w:ilvl="7" w:tplc="D7964E22">
      <w:numFmt w:val="bullet"/>
      <w:lvlText w:val="•"/>
      <w:lvlJc w:val="left"/>
      <w:pPr>
        <w:ind w:left="6784" w:hanging="360"/>
      </w:pPr>
      <w:rPr>
        <w:rFonts w:hint="default"/>
        <w:lang w:eastAsia="en-US" w:bidi="ar-SA"/>
      </w:rPr>
    </w:lvl>
    <w:lvl w:ilvl="8" w:tplc="CA7A21C8">
      <w:numFmt w:val="bullet"/>
      <w:lvlText w:val="•"/>
      <w:lvlJc w:val="left"/>
      <w:pPr>
        <w:ind w:left="7636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D10"/>
    <w:rsid w:val="00364D10"/>
    <w:rsid w:val="009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85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E65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5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85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E65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5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385917916967</dc:creator>
  <cp:lastModifiedBy>POU Žižić</cp:lastModifiedBy>
  <cp:revision>2</cp:revision>
  <dcterms:created xsi:type="dcterms:W3CDTF">2024-01-09T14:09:00Z</dcterms:created>
  <dcterms:modified xsi:type="dcterms:W3CDTF">2024-01-09T14:09:00Z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Office Word 2007</vt:lpwstr>
  </property>
</Properties>
</file>